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E6" w:rsidRDefault="005F47E6" w:rsidP="005F47E6">
      <w:pPr>
        <w:jc w:val="both"/>
        <w:rPr>
          <w:lang w:val="es-ES_tradnl"/>
        </w:rPr>
      </w:pPr>
      <w:r>
        <w:t xml:space="preserve">El 21 de octubre de 2022 </w:t>
      </w:r>
      <w:r w:rsidRPr="005F47E6">
        <w:t>se publicaron en el Boletín Oficial de la P</w:t>
      </w:r>
      <w:r>
        <w:t>rovincia de Málaga (BOPMA) las b</w:t>
      </w:r>
      <w:r w:rsidRPr="005F47E6">
        <w:t>ases reguladoras para la concesión de subvenciones a</w:t>
      </w:r>
      <w:r>
        <w:t xml:space="preserve"> </w:t>
      </w:r>
      <w:r w:rsidRPr="005F47E6">
        <w:rPr>
          <w:lang w:val="es-ES_tradnl"/>
        </w:rPr>
        <w:t>deportistas individuales con discapacidad y  participantes en competiciones oficiales federadas de carácter nacional e internacional</w:t>
      </w:r>
      <w:r>
        <w:rPr>
          <w:lang w:val="es-ES_tradnl"/>
        </w:rPr>
        <w:t>.</w:t>
      </w:r>
    </w:p>
    <w:p w:rsidR="005F47E6" w:rsidRDefault="005F47E6" w:rsidP="005F47E6">
      <w:pPr>
        <w:jc w:val="both"/>
      </w:pPr>
      <w:r>
        <w:rPr>
          <w:lang w:val="es-ES_tradnl"/>
        </w:rPr>
        <w:t xml:space="preserve">Su objeto es </w:t>
      </w:r>
      <w:r w:rsidRPr="005F47E6">
        <w:t>financiar los gastos que hayan generado los deportistas como consecuencia de s</w:t>
      </w:r>
      <w:r w:rsidR="003325A9">
        <w:t>u preparación y participación en</w:t>
      </w:r>
      <w:r w:rsidRPr="005F47E6">
        <w:t xml:space="preserve"> las </w:t>
      </w:r>
      <w:r>
        <w:t xml:space="preserve">citadas </w:t>
      </w:r>
      <w:r w:rsidRPr="005F47E6">
        <w:t>competiciones</w:t>
      </w:r>
      <w:r>
        <w:t>, mediante la cobertura de</w:t>
      </w:r>
      <w:r w:rsidR="003325A9">
        <w:t xml:space="preserve"> los</w:t>
      </w:r>
      <w:r>
        <w:t>:</w:t>
      </w:r>
    </w:p>
    <w:p w:rsidR="005F47E6" w:rsidRPr="005F47E6" w:rsidRDefault="005F47E6" w:rsidP="005F47E6">
      <w:pPr>
        <w:numPr>
          <w:ilvl w:val="0"/>
          <w:numId w:val="1"/>
        </w:numPr>
        <w:jc w:val="both"/>
      </w:pPr>
      <w:r w:rsidRPr="005F47E6">
        <w:t>Gastos de transporte vinculados a la participación en actividad deportiva de competición.</w:t>
      </w:r>
    </w:p>
    <w:p w:rsidR="005F47E6" w:rsidRPr="005F47E6" w:rsidRDefault="005F47E6" w:rsidP="005F47E6">
      <w:pPr>
        <w:numPr>
          <w:ilvl w:val="0"/>
          <w:numId w:val="1"/>
        </w:numPr>
        <w:jc w:val="both"/>
      </w:pPr>
      <w:r w:rsidRPr="005F47E6">
        <w:t>Gastos de alojamiento vinculados a la participación en actividad deportiva de competición.</w:t>
      </w:r>
    </w:p>
    <w:p w:rsidR="005F47E6" w:rsidRPr="005F47E6" w:rsidRDefault="005F47E6" w:rsidP="005F47E6">
      <w:pPr>
        <w:numPr>
          <w:ilvl w:val="0"/>
          <w:numId w:val="1"/>
        </w:numPr>
        <w:jc w:val="both"/>
      </w:pPr>
      <w:r w:rsidRPr="005F47E6">
        <w:rPr>
          <w:lang w:val="es-ES_tradnl"/>
        </w:rPr>
        <w:t>Gastos federativos que pudieran conllevar la participación del deportista en diferentes competiciones oficiales de ámbito nacional e internacional.</w:t>
      </w:r>
    </w:p>
    <w:p w:rsidR="005F47E6" w:rsidRPr="005F47E6" w:rsidRDefault="005F47E6" w:rsidP="005F47E6">
      <w:pPr>
        <w:numPr>
          <w:ilvl w:val="0"/>
          <w:numId w:val="1"/>
        </w:numPr>
        <w:jc w:val="both"/>
      </w:pPr>
      <w:r w:rsidRPr="005F47E6">
        <w:t xml:space="preserve">Gastos en material deportivo no </w:t>
      </w:r>
      <w:proofErr w:type="spellStart"/>
      <w:r w:rsidRPr="005F47E6">
        <w:t>inventariable</w:t>
      </w:r>
      <w:proofErr w:type="spellEnd"/>
      <w:r w:rsidRPr="005F47E6">
        <w:t xml:space="preserve"> relacionado con la modalidad deportiva desarrollada.</w:t>
      </w:r>
    </w:p>
    <w:p w:rsidR="005F47E6" w:rsidRPr="005F47E6" w:rsidRDefault="005F47E6" w:rsidP="005F47E6">
      <w:pPr>
        <w:numPr>
          <w:ilvl w:val="0"/>
          <w:numId w:val="1"/>
        </w:numPr>
        <w:jc w:val="both"/>
      </w:pPr>
      <w:r w:rsidRPr="005F47E6">
        <w:t>Gastos derivados del uso de instalaciones deportivas no propias para la práctica de la modalidad objeto de competición.</w:t>
      </w:r>
    </w:p>
    <w:p w:rsidR="005F47E6" w:rsidRPr="005F47E6" w:rsidRDefault="005F47E6" w:rsidP="005F47E6">
      <w:pPr>
        <w:numPr>
          <w:ilvl w:val="0"/>
          <w:numId w:val="1"/>
        </w:numPr>
        <w:jc w:val="both"/>
      </w:pPr>
      <w:r w:rsidRPr="005F47E6">
        <w:t>Gastos derivados de los reconocimientos médicos necesarios para el desarrollo de la competición y de la contratación de servicios de  acondicionamiento físico y/o fisioterapia.</w:t>
      </w:r>
    </w:p>
    <w:p w:rsidR="005F47E6" w:rsidRPr="005F47E6" w:rsidRDefault="005F47E6" w:rsidP="005F47E6">
      <w:pPr>
        <w:numPr>
          <w:ilvl w:val="0"/>
          <w:numId w:val="1"/>
        </w:numPr>
        <w:jc w:val="both"/>
      </w:pPr>
      <w:r w:rsidRPr="005F47E6">
        <w:t>Gastos derivados de la contratación de servicios prestados por parte de especialistas en nutrición deportiva.</w:t>
      </w:r>
    </w:p>
    <w:p w:rsidR="005F47E6" w:rsidRDefault="005F47E6" w:rsidP="005F47E6">
      <w:pPr>
        <w:numPr>
          <w:ilvl w:val="0"/>
          <w:numId w:val="1"/>
        </w:numPr>
        <w:jc w:val="both"/>
      </w:pPr>
      <w:r w:rsidRPr="005F47E6">
        <w:t xml:space="preserve">Gastos derivados de la contratación de servicios prestados por parte de especialistas en psicología deportiva o </w:t>
      </w:r>
      <w:proofErr w:type="spellStart"/>
      <w:r w:rsidRPr="005F47E6">
        <w:t>coaching</w:t>
      </w:r>
      <w:proofErr w:type="spellEnd"/>
      <w:r w:rsidRPr="005F47E6">
        <w:t xml:space="preserve"> deportivo.</w:t>
      </w:r>
    </w:p>
    <w:p w:rsidR="003325A9" w:rsidRDefault="005F47E6" w:rsidP="005F47E6">
      <w:pPr>
        <w:jc w:val="both"/>
      </w:pPr>
      <w:r>
        <w:t>Los gastos enumerados deben derivar de competiciones de categoría absoluta, celebradas entre el 1 de enero y el 31 de diciembre de 2021.</w:t>
      </w:r>
      <w:r w:rsidR="003325A9">
        <w:t xml:space="preserve"> La cuantía máxima a conceder </w:t>
      </w:r>
      <w:r w:rsidR="00374108">
        <w:t>será la siguiente:</w:t>
      </w:r>
    </w:p>
    <w:tbl>
      <w:tblPr>
        <w:tblW w:w="5820" w:type="dxa"/>
        <w:jc w:val="center"/>
        <w:tblInd w:w="61" w:type="dxa"/>
        <w:tblCellMar>
          <w:left w:w="70" w:type="dxa"/>
          <w:right w:w="70" w:type="dxa"/>
        </w:tblCellMar>
        <w:tblLook w:val="04A0"/>
      </w:tblPr>
      <w:tblGrid>
        <w:gridCol w:w="2184"/>
        <w:gridCol w:w="1818"/>
        <w:gridCol w:w="1818"/>
      </w:tblGrid>
      <w:tr w:rsidR="00374108" w:rsidRPr="00374108" w:rsidTr="00631F7D">
        <w:trPr>
          <w:trHeight w:val="283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08" w:rsidRPr="00374108" w:rsidRDefault="00374108" w:rsidP="00374108">
            <w:pPr>
              <w:jc w:val="both"/>
              <w:rPr>
                <w:b/>
                <w:bCs/>
              </w:rPr>
            </w:pPr>
            <w:r w:rsidRPr="00374108">
              <w:rPr>
                <w:b/>
                <w:bCs/>
              </w:rPr>
              <w:t>Nivel de Competición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4108" w:rsidRPr="00374108" w:rsidRDefault="00374108" w:rsidP="00374108">
            <w:pPr>
              <w:jc w:val="both"/>
              <w:rPr>
                <w:b/>
                <w:bCs/>
              </w:rPr>
            </w:pPr>
            <w:r w:rsidRPr="00374108">
              <w:rPr>
                <w:b/>
                <w:bCs/>
              </w:rPr>
              <w:t>Resultado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4108" w:rsidRPr="00374108" w:rsidRDefault="00374108" w:rsidP="00374108">
            <w:pPr>
              <w:jc w:val="both"/>
              <w:rPr>
                <w:b/>
                <w:bCs/>
              </w:rPr>
            </w:pPr>
            <w:r w:rsidRPr="00374108">
              <w:rPr>
                <w:b/>
                <w:bCs/>
              </w:rPr>
              <w:t>Importe máximo (€)</w:t>
            </w:r>
          </w:p>
        </w:tc>
      </w:tr>
      <w:tr w:rsidR="00374108" w:rsidRPr="00374108" w:rsidTr="00631F7D">
        <w:trPr>
          <w:trHeight w:val="486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08" w:rsidRPr="00374108" w:rsidRDefault="00374108" w:rsidP="00374108">
            <w:pPr>
              <w:jc w:val="both"/>
              <w:rPr>
                <w:bCs/>
              </w:rPr>
            </w:pPr>
            <w:r w:rsidRPr="00374108">
              <w:rPr>
                <w:bCs/>
              </w:rPr>
              <w:t>Campeonato europeo  o mundial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08" w:rsidRPr="00374108" w:rsidRDefault="00374108" w:rsidP="00374108">
            <w:pPr>
              <w:jc w:val="both"/>
            </w:pPr>
            <w:r w:rsidRPr="00374108">
              <w:t>Medallista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108" w:rsidRPr="00374108" w:rsidRDefault="00374108" w:rsidP="00374108">
            <w:pPr>
              <w:jc w:val="both"/>
            </w:pPr>
            <w:r w:rsidRPr="00374108">
              <w:t>5.000,00</w:t>
            </w:r>
          </w:p>
        </w:tc>
      </w:tr>
      <w:tr w:rsidR="00374108" w:rsidRPr="00374108" w:rsidTr="00631F7D">
        <w:trPr>
          <w:trHeight w:val="486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08" w:rsidRPr="00374108" w:rsidRDefault="00374108" w:rsidP="00374108">
            <w:pPr>
              <w:jc w:val="both"/>
              <w:rPr>
                <w:bCs/>
              </w:rPr>
            </w:pPr>
            <w:r w:rsidRPr="00374108">
              <w:rPr>
                <w:bCs/>
              </w:rPr>
              <w:t>Campeonato europeo  o mundial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08" w:rsidRPr="00374108" w:rsidRDefault="00374108" w:rsidP="00374108">
            <w:pPr>
              <w:jc w:val="both"/>
            </w:pPr>
            <w:r w:rsidRPr="00374108">
              <w:t>Participante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108" w:rsidRPr="00374108" w:rsidRDefault="00374108" w:rsidP="00374108">
            <w:pPr>
              <w:jc w:val="both"/>
            </w:pPr>
            <w:r w:rsidRPr="00374108">
              <w:t>4.000,00</w:t>
            </w:r>
          </w:p>
        </w:tc>
      </w:tr>
      <w:tr w:rsidR="00374108" w:rsidRPr="00374108" w:rsidTr="00631F7D">
        <w:trPr>
          <w:trHeight w:val="486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08" w:rsidRPr="00374108" w:rsidRDefault="00374108" w:rsidP="00374108">
            <w:pPr>
              <w:jc w:val="both"/>
              <w:rPr>
                <w:bCs/>
              </w:rPr>
            </w:pPr>
            <w:r w:rsidRPr="00374108">
              <w:rPr>
                <w:bCs/>
              </w:rPr>
              <w:t>Campeonato de España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08" w:rsidRPr="00374108" w:rsidRDefault="00374108" w:rsidP="00374108">
            <w:pPr>
              <w:jc w:val="both"/>
            </w:pPr>
            <w:r w:rsidRPr="00374108">
              <w:t>Medallista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108" w:rsidRPr="00374108" w:rsidRDefault="00374108" w:rsidP="00374108">
            <w:pPr>
              <w:jc w:val="both"/>
            </w:pPr>
            <w:r w:rsidRPr="00374108">
              <w:t>3.000,00</w:t>
            </w:r>
          </w:p>
        </w:tc>
      </w:tr>
      <w:tr w:rsidR="00374108" w:rsidRPr="00374108" w:rsidTr="00631F7D">
        <w:trPr>
          <w:trHeight w:val="486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08" w:rsidRPr="00374108" w:rsidRDefault="00374108" w:rsidP="00374108">
            <w:pPr>
              <w:jc w:val="both"/>
              <w:rPr>
                <w:bCs/>
              </w:rPr>
            </w:pPr>
            <w:r w:rsidRPr="00374108">
              <w:rPr>
                <w:bCs/>
              </w:rPr>
              <w:t>Campeonato de España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08" w:rsidRPr="00374108" w:rsidRDefault="00374108" w:rsidP="00374108">
            <w:pPr>
              <w:jc w:val="both"/>
            </w:pPr>
            <w:r w:rsidRPr="00374108">
              <w:t>Participante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108" w:rsidRPr="00374108" w:rsidRDefault="00374108" w:rsidP="00374108">
            <w:pPr>
              <w:jc w:val="both"/>
            </w:pPr>
            <w:r w:rsidRPr="00374108">
              <w:t>1.000,00</w:t>
            </w:r>
          </w:p>
        </w:tc>
      </w:tr>
    </w:tbl>
    <w:p w:rsidR="00374108" w:rsidRDefault="00374108" w:rsidP="005F47E6">
      <w:pPr>
        <w:jc w:val="both"/>
      </w:pPr>
    </w:p>
    <w:p w:rsidR="005F47E6" w:rsidRDefault="005F47E6" w:rsidP="005F47E6">
      <w:pPr>
        <w:jc w:val="both"/>
      </w:pPr>
      <w:r>
        <w:t xml:space="preserve">La publicación de las bases </w:t>
      </w:r>
      <w:r w:rsidRPr="005F47E6">
        <w:rPr>
          <w:b/>
        </w:rPr>
        <w:t>NO ABRE EL PLAZO DE PRESENTACIÓN DE SOLICITUDES</w:t>
      </w:r>
      <w:r>
        <w:rPr>
          <w:b/>
        </w:rPr>
        <w:t xml:space="preserve">. </w:t>
      </w:r>
      <w:r w:rsidRPr="003325A9">
        <w:t>Dicho plazo, así como la forma y los modelos de empleo obligatorio s</w:t>
      </w:r>
      <w:r w:rsidR="00374108">
        <w:t>e especificará</w:t>
      </w:r>
      <w:r w:rsidRPr="003325A9">
        <w:t xml:space="preserve"> en la correspondiente convocatoria.</w:t>
      </w:r>
    </w:p>
    <w:p w:rsidR="003325A9" w:rsidRPr="003325A9" w:rsidRDefault="003325A9" w:rsidP="005F47E6">
      <w:pPr>
        <w:jc w:val="both"/>
      </w:pPr>
      <w:r>
        <w:t>Lo que se pone en conocimiento de los potenciales interesados</w:t>
      </w:r>
    </w:p>
    <w:p w:rsidR="005F47E6" w:rsidRPr="005F47E6" w:rsidRDefault="005F47E6" w:rsidP="005F47E6">
      <w:pPr>
        <w:jc w:val="both"/>
      </w:pPr>
    </w:p>
    <w:sectPr w:rsidR="005F47E6" w:rsidRPr="005F47E6" w:rsidSect="00AF1A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D31E3"/>
    <w:multiLevelType w:val="hybridMultilevel"/>
    <w:tmpl w:val="A14C59B0"/>
    <w:lvl w:ilvl="0" w:tplc="6512EE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F47E6"/>
    <w:rsid w:val="000F6FF7"/>
    <w:rsid w:val="003325A9"/>
    <w:rsid w:val="00374108"/>
    <w:rsid w:val="00547841"/>
    <w:rsid w:val="005F47E6"/>
    <w:rsid w:val="00AF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A2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326</Words>
  <Characters>1795</Characters>
  <Application/>
  <DocSecurity>0</DocSecurity>
  <Lines>14</Lines>
  <Paragraphs>4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2117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