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35" w:rsidRDefault="003B0135" w:rsidP="00731BD5">
      <w:pPr>
        <w:spacing w:after="0" w:line="259" w:lineRule="auto"/>
        <w:ind w:right="11113"/>
      </w:pPr>
    </w:p>
    <w:p w:rsidR="003B0135" w:rsidRDefault="003B0135" w:rsidP="003B0135">
      <w:pPr>
        <w:spacing w:after="0" w:line="259" w:lineRule="auto"/>
        <w:ind w:left="476" w:right="11113" w:firstLine="940"/>
      </w:pPr>
    </w:p>
    <w:p w:rsidR="00731BD5" w:rsidRDefault="00731BD5" w:rsidP="00731BD5">
      <w:pPr>
        <w:spacing w:after="160" w:line="259" w:lineRule="auto"/>
        <w:ind w:left="0" w:firstLine="0"/>
        <w:rPr>
          <w:rFonts w:ascii="Arial" w:eastAsia="Arial" w:hAnsi="Arial" w:cs="Arial"/>
          <w:b/>
          <w:color w:val="072A75"/>
          <w:sz w:val="40"/>
        </w:rPr>
      </w:pPr>
      <w:r>
        <w:rPr>
          <w:rFonts w:ascii="Arial" w:eastAsia="Arial" w:hAnsi="Arial" w:cs="Arial"/>
          <w:b/>
          <w:color w:val="072A75"/>
          <w:sz w:val="40"/>
        </w:rPr>
        <w:t>1ª Jornada: Reforma Laboral y Administración Local</w:t>
      </w:r>
    </w:p>
    <w:p w:rsidR="00731BD5" w:rsidRDefault="00731BD5" w:rsidP="00FE6591">
      <w:pPr>
        <w:spacing w:after="160" w:line="259" w:lineRule="auto"/>
        <w:ind w:left="0" w:firstLine="0"/>
        <w:jc w:val="center"/>
        <w:rPr>
          <w:rFonts w:ascii="Arial" w:eastAsia="Arial" w:hAnsi="Arial" w:cs="Arial"/>
          <w:b/>
          <w:color w:val="072A75"/>
          <w:sz w:val="40"/>
        </w:rPr>
      </w:pPr>
      <w:r>
        <w:rPr>
          <w:rFonts w:ascii="Arial" w:eastAsia="Arial" w:hAnsi="Arial" w:cs="Arial"/>
          <w:b/>
          <w:color w:val="072A75"/>
          <w:sz w:val="40"/>
        </w:rPr>
        <w:t xml:space="preserve">7 </w:t>
      </w:r>
      <w:r w:rsidR="00FE6591">
        <w:rPr>
          <w:rFonts w:ascii="Arial" w:eastAsia="Arial" w:hAnsi="Arial" w:cs="Arial"/>
          <w:b/>
          <w:color w:val="072A75"/>
          <w:sz w:val="40"/>
        </w:rPr>
        <w:t xml:space="preserve">de </w:t>
      </w:r>
      <w:r>
        <w:rPr>
          <w:rFonts w:ascii="Arial" w:eastAsia="Arial" w:hAnsi="Arial" w:cs="Arial"/>
          <w:b/>
          <w:color w:val="072A75"/>
          <w:sz w:val="40"/>
        </w:rPr>
        <w:t>marzo</w:t>
      </w:r>
      <w:r w:rsidR="00FE6591">
        <w:rPr>
          <w:rFonts w:ascii="Arial" w:eastAsia="Arial" w:hAnsi="Arial" w:cs="Arial"/>
          <w:b/>
          <w:color w:val="072A75"/>
          <w:sz w:val="40"/>
        </w:rPr>
        <w:t xml:space="preserve"> de 2023</w:t>
      </w:r>
    </w:p>
    <w:p w:rsidR="00FE6591" w:rsidRDefault="00FE6591" w:rsidP="00FE6591">
      <w:pPr>
        <w:spacing w:after="160" w:line="259" w:lineRule="auto"/>
        <w:ind w:left="0" w:firstLine="0"/>
        <w:jc w:val="both"/>
        <w:rPr>
          <w:rFonts w:ascii="Arial" w:eastAsia="Arial" w:hAnsi="Arial" w:cs="Arial"/>
          <w:b/>
          <w:color w:val="072A75"/>
          <w:sz w:val="40"/>
        </w:rPr>
      </w:pPr>
    </w:p>
    <w:p w:rsidR="00FE6591" w:rsidRPr="00CD2C04" w:rsidRDefault="00731BD5" w:rsidP="00FE6591">
      <w:pPr>
        <w:spacing w:after="160" w:line="259" w:lineRule="auto"/>
        <w:ind w:left="0" w:firstLine="0"/>
        <w:jc w:val="both"/>
        <w:rPr>
          <w:rFonts w:ascii="Arial" w:eastAsia="Arial" w:hAnsi="Arial" w:cs="Arial"/>
          <w:b/>
          <w:color w:val="072A75"/>
          <w:sz w:val="24"/>
          <w:szCs w:val="24"/>
        </w:rPr>
      </w:pPr>
      <w:r w:rsidRPr="00CD2C04">
        <w:rPr>
          <w:rFonts w:ascii="Arial" w:eastAsia="Arial" w:hAnsi="Arial" w:cs="Arial"/>
          <w:b/>
          <w:color w:val="072A75"/>
          <w:sz w:val="24"/>
          <w:szCs w:val="24"/>
        </w:rPr>
        <w:t xml:space="preserve">Coordinación: </w:t>
      </w:r>
    </w:p>
    <w:p w:rsidR="00FE6591" w:rsidRPr="00CD2C04" w:rsidRDefault="00731BD5" w:rsidP="00FE6591">
      <w:pPr>
        <w:spacing w:after="160" w:line="259" w:lineRule="auto"/>
        <w:ind w:left="0" w:firstLine="0"/>
        <w:jc w:val="both"/>
        <w:rPr>
          <w:rFonts w:ascii="Arial" w:eastAsia="Arial" w:hAnsi="Arial" w:cs="Arial"/>
          <w:b/>
          <w:color w:val="072A75"/>
          <w:sz w:val="24"/>
          <w:szCs w:val="24"/>
        </w:rPr>
      </w:pPr>
      <w:r w:rsidRPr="00CD2C04">
        <w:rPr>
          <w:rFonts w:ascii="Arial" w:eastAsia="Arial" w:hAnsi="Arial" w:cs="Arial"/>
          <w:b/>
          <w:color w:val="072A75"/>
          <w:sz w:val="24"/>
          <w:szCs w:val="24"/>
        </w:rPr>
        <w:t>Francisco Lozano</w:t>
      </w:r>
      <w:r w:rsidR="00FE6591" w:rsidRPr="00CD2C04">
        <w:rPr>
          <w:rFonts w:ascii="Arial" w:eastAsia="Arial" w:hAnsi="Arial" w:cs="Arial"/>
          <w:b/>
          <w:color w:val="072A75"/>
          <w:sz w:val="24"/>
          <w:szCs w:val="24"/>
        </w:rPr>
        <w:t xml:space="preserve"> Lares </w:t>
      </w:r>
    </w:p>
    <w:p w:rsidR="00731BD5" w:rsidRPr="00CD2C04" w:rsidRDefault="00FE6591" w:rsidP="00FE6591">
      <w:pPr>
        <w:spacing w:after="160" w:line="259" w:lineRule="auto"/>
        <w:ind w:left="0" w:firstLine="0"/>
        <w:jc w:val="both"/>
        <w:rPr>
          <w:rFonts w:ascii="Arial" w:eastAsia="Arial" w:hAnsi="Arial" w:cs="Arial"/>
          <w:b/>
          <w:color w:val="072A75"/>
          <w:sz w:val="24"/>
          <w:szCs w:val="24"/>
        </w:rPr>
      </w:pPr>
      <w:r w:rsidRPr="00CD2C04">
        <w:rPr>
          <w:rFonts w:ascii="Arial" w:eastAsia="Arial" w:hAnsi="Arial" w:cs="Arial"/>
          <w:b/>
          <w:color w:val="072A75"/>
          <w:sz w:val="24"/>
          <w:szCs w:val="24"/>
        </w:rPr>
        <w:t>Jorge Baquero Aguilar</w:t>
      </w:r>
    </w:p>
    <w:p w:rsidR="00677C0F" w:rsidRDefault="00677C0F" w:rsidP="001F49BF">
      <w:pPr>
        <w:spacing w:after="328"/>
        <w:ind w:left="40"/>
        <w:rPr>
          <w:rFonts w:ascii="Arial" w:eastAsia="Arial" w:hAnsi="Arial" w:cs="Arial"/>
          <w:b/>
          <w:color w:val="051F56"/>
          <w:sz w:val="40"/>
          <w:szCs w:val="40"/>
        </w:rPr>
      </w:pPr>
    </w:p>
    <w:p w:rsidR="00CD2C04" w:rsidRPr="00677C0F" w:rsidRDefault="00677C0F" w:rsidP="00677C0F">
      <w:pPr>
        <w:ind w:right="1494"/>
        <w:rPr>
          <w:sz w:val="32"/>
          <w:szCs w:val="32"/>
        </w:rPr>
      </w:pPr>
      <w:r w:rsidRPr="00677C0F">
        <w:rPr>
          <w:sz w:val="32"/>
          <w:szCs w:val="32"/>
        </w:rPr>
        <w:t xml:space="preserve">9.30 h. </w:t>
      </w:r>
      <w:r w:rsidR="001F49BF" w:rsidRPr="00677C0F">
        <w:rPr>
          <w:sz w:val="32"/>
          <w:szCs w:val="32"/>
        </w:rPr>
        <w:t xml:space="preserve">Acto de inauguración </w:t>
      </w:r>
    </w:p>
    <w:p w:rsidR="001F49BF" w:rsidRDefault="00B964F3" w:rsidP="001F49BF">
      <w:pPr>
        <w:spacing w:after="328"/>
        <w:ind w:left="40"/>
        <w:rPr>
          <w:sz w:val="32"/>
        </w:rPr>
      </w:pPr>
      <w:r w:rsidRPr="00B964F3">
        <w:rPr>
          <w:b/>
          <w:sz w:val="32"/>
        </w:rPr>
        <w:t>Francisco J. Salado Escaño</w:t>
      </w:r>
      <w:r>
        <w:rPr>
          <w:sz w:val="32"/>
        </w:rPr>
        <w:t>. Presidente</w:t>
      </w:r>
      <w:r w:rsidR="001F49BF">
        <w:rPr>
          <w:sz w:val="32"/>
        </w:rPr>
        <w:t xml:space="preserve"> de la Excma. Diputación de Málaga</w:t>
      </w:r>
      <w:r>
        <w:rPr>
          <w:sz w:val="32"/>
        </w:rPr>
        <w:t>.</w:t>
      </w:r>
    </w:p>
    <w:p w:rsidR="001F49BF" w:rsidRDefault="00CD2C04" w:rsidP="001F49BF">
      <w:pPr>
        <w:spacing w:after="328"/>
        <w:ind w:left="40"/>
        <w:rPr>
          <w:sz w:val="32"/>
        </w:rPr>
      </w:pPr>
      <w:r w:rsidRPr="00CD2C04">
        <w:rPr>
          <w:b/>
          <w:sz w:val="32"/>
        </w:rPr>
        <w:t>Ana Rosa del Águila Obra</w:t>
      </w:r>
      <w:r>
        <w:rPr>
          <w:sz w:val="32"/>
        </w:rPr>
        <w:t>. Decana de la Facultad de Estudios Sociales y del Trabajo.</w:t>
      </w:r>
    </w:p>
    <w:p w:rsidR="001F49BF" w:rsidRDefault="001F49BF" w:rsidP="001F49BF">
      <w:pPr>
        <w:spacing w:after="328"/>
        <w:ind w:left="40"/>
      </w:pPr>
      <w:r>
        <w:rPr>
          <w:sz w:val="32"/>
        </w:rPr>
        <w:t>Representación de la Coordinación de la jornada</w:t>
      </w:r>
    </w:p>
    <w:p w:rsidR="001F49BF" w:rsidRPr="001F49BF" w:rsidRDefault="001F49BF" w:rsidP="001F49BF">
      <w:pPr>
        <w:spacing w:after="0" w:line="259" w:lineRule="auto"/>
        <w:rPr>
          <w:rFonts w:ascii="Arial" w:eastAsia="Arial" w:hAnsi="Arial" w:cs="Arial"/>
          <w:b/>
          <w:color w:val="051F56"/>
          <w:sz w:val="52"/>
        </w:rPr>
      </w:pPr>
    </w:p>
    <w:p w:rsidR="00F84126" w:rsidRPr="00CD2C04" w:rsidRDefault="00D15FD4">
      <w:pPr>
        <w:spacing w:after="0" w:line="259" w:lineRule="auto"/>
        <w:ind w:left="0" w:firstLine="0"/>
        <w:rPr>
          <w:sz w:val="40"/>
          <w:szCs w:val="40"/>
        </w:rPr>
      </w:pPr>
      <w:r w:rsidRPr="00CD2C04">
        <w:rPr>
          <w:rFonts w:ascii="Arial" w:eastAsia="Arial" w:hAnsi="Arial" w:cs="Arial"/>
          <w:b/>
          <w:color w:val="051F56"/>
          <w:sz w:val="40"/>
          <w:szCs w:val="40"/>
        </w:rPr>
        <w:t>PROGRAMA</w:t>
      </w:r>
    </w:p>
    <w:p w:rsidR="00396C64" w:rsidRDefault="00396C64">
      <w:pPr>
        <w:spacing w:after="11"/>
        <w:ind w:left="119"/>
        <w:rPr>
          <w:b/>
          <w:sz w:val="32"/>
        </w:rPr>
      </w:pPr>
    </w:p>
    <w:p w:rsidR="00F84126" w:rsidRDefault="001F49BF" w:rsidP="00FE6591">
      <w:pPr>
        <w:spacing w:after="11"/>
        <w:ind w:left="0"/>
      </w:pPr>
      <w:r>
        <w:rPr>
          <w:b/>
          <w:sz w:val="32"/>
        </w:rPr>
        <w:t xml:space="preserve">10:00 h | </w:t>
      </w:r>
      <w:r>
        <w:rPr>
          <w:sz w:val="32"/>
        </w:rPr>
        <w:t xml:space="preserve">Titulo ponencia: </w:t>
      </w:r>
      <w:r>
        <w:t>“La temporalidad en el empleo público</w:t>
      </w:r>
      <w:r w:rsidR="00425546">
        <w:t xml:space="preserve"> y la controvertida figura del ´indefinido no fijo`</w:t>
      </w:r>
      <w:r>
        <w:t>”.</w:t>
      </w:r>
    </w:p>
    <w:p w:rsidR="00F84126" w:rsidRPr="00425546" w:rsidRDefault="00425546" w:rsidP="00425546">
      <w:pPr>
        <w:pStyle w:val="Ttulo1"/>
        <w:ind w:left="1690" w:right="250"/>
        <w:jc w:val="both"/>
        <w:rPr>
          <w:b w:val="0"/>
        </w:rPr>
      </w:pPr>
      <w:r>
        <w:t xml:space="preserve">José Luis Monereo Pérez. </w:t>
      </w:r>
      <w:r w:rsidRPr="00425546">
        <w:rPr>
          <w:b w:val="0"/>
        </w:rPr>
        <w:t>Catedrático de Derecho del Trabajo y Seguridad Social de la Universidad de Granada. Presidente de la Asociación Española de Salud y Seguridad Social (AESS).</w:t>
      </w:r>
    </w:p>
    <w:p w:rsidR="00771AC6" w:rsidRDefault="00771AC6">
      <w:pPr>
        <w:ind w:left="1690" w:right="1494"/>
      </w:pPr>
    </w:p>
    <w:p w:rsidR="00771AC6" w:rsidRDefault="00771AC6" w:rsidP="00FE6591">
      <w:pPr>
        <w:spacing w:after="11"/>
        <w:ind w:left="0" w:firstLine="0"/>
      </w:pPr>
      <w:r>
        <w:rPr>
          <w:b/>
          <w:sz w:val="32"/>
        </w:rPr>
        <w:lastRenderedPageBreak/>
        <w:t xml:space="preserve">10:45 h | </w:t>
      </w:r>
      <w:r>
        <w:rPr>
          <w:sz w:val="32"/>
        </w:rPr>
        <w:t xml:space="preserve">Titulo ponencia: </w:t>
      </w:r>
      <w:r>
        <w:t>“</w:t>
      </w:r>
      <w:r w:rsidR="00AC7837">
        <w:t>Una visión práctica de la problemática de los indefinidos no fijos</w:t>
      </w:r>
      <w:r>
        <w:t>”.</w:t>
      </w:r>
    </w:p>
    <w:p w:rsidR="00771AC6" w:rsidRDefault="00771AC6">
      <w:pPr>
        <w:ind w:left="1690" w:right="1494"/>
        <w:rPr>
          <w:rFonts w:ascii="Segoe UI" w:hAnsi="Segoe UI" w:cs="Segoe UI"/>
          <w:shd w:val="clear" w:color="auto" w:fill="FFFFFF"/>
        </w:rPr>
      </w:pPr>
      <w:r w:rsidRPr="00771AC6">
        <w:rPr>
          <w:b/>
          <w:sz w:val="32"/>
        </w:rPr>
        <w:t>Raquel Alarcón Fanjul,</w:t>
      </w:r>
      <w:r>
        <w:rPr>
          <w:b/>
          <w:sz w:val="32"/>
        </w:rPr>
        <w:t xml:space="preserve"> </w:t>
      </w:r>
      <w:r w:rsidR="00E71DE1">
        <w:rPr>
          <w:rFonts w:ascii="Segoe UI" w:hAnsi="Segoe UI" w:cs="Segoe UI"/>
          <w:shd w:val="clear" w:color="auto" w:fill="FFFFFF"/>
        </w:rPr>
        <w:t>Socia en Torres y Alarc</w:t>
      </w:r>
      <w:r w:rsidR="00425546">
        <w:rPr>
          <w:rFonts w:ascii="Segoe UI" w:hAnsi="Segoe UI" w:cs="Segoe UI"/>
          <w:shd w:val="clear" w:color="auto" w:fill="FFFFFF"/>
        </w:rPr>
        <w:t>ó</w:t>
      </w:r>
      <w:r w:rsidR="00E71DE1">
        <w:rPr>
          <w:rFonts w:ascii="Segoe UI" w:hAnsi="Segoe UI" w:cs="Segoe UI"/>
          <w:shd w:val="clear" w:color="auto" w:fill="FFFFFF"/>
        </w:rPr>
        <w:t>n Abogados.</w:t>
      </w:r>
    </w:p>
    <w:p w:rsidR="00396C64" w:rsidRDefault="00396C64" w:rsidP="001F49BF">
      <w:pPr>
        <w:spacing w:after="328"/>
        <w:ind w:left="40"/>
        <w:rPr>
          <w:sz w:val="32"/>
        </w:rPr>
      </w:pPr>
      <w:r>
        <w:rPr>
          <w:sz w:val="32"/>
        </w:rPr>
        <w:t>11:30h Descanso</w:t>
      </w:r>
    </w:p>
    <w:p w:rsidR="001F49BF" w:rsidRDefault="00396C64" w:rsidP="001F49BF">
      <w:pPr>
        <w:spacing w:after="328"/>
        <w:ind w:left="40"/>
      </w:pPr>
      <w:r>
        <w:rPr>
          <w:sz w:val="32"/>
        </w:rPr>
        <w:t xml:space="preserve">12:00 </w:t>
      </w:r>
      <w:r w:rsidR="001F49BF">
        <w:rPr>
          <w:sz w:val="32"/>
        </w:rPr>
        <w:t xml:space="preserve">Mesa Redonda: </w:t>
      </w:r>
      <w:r w:rsidR="00FE6591">
        <w:rPr>
          <w:sz w:val="32"/>
        </w:rPr>
        <w:t>“</w:t>
      </w:r>
      <w:r w:rsidR="001F49BF">
        <w:rPr>
          <w:sz w:val="32"/>
        </w:rPr>
        <w:t>Una visión holística del impacto de la reforma laboral en las AAPP</w:t>
      </w:r>
      <w:r w:rsidR="00FE6591">
        <w:rPr>
          <w:sz w:val="32"/>
        </w:rPr>
        <w:t>”</w:t>
      </w:r>
    </w:p>
    <w:p w:rsidR="00677C0F" w:rsidRDefault="00677C0F" w:rsidP="00507010">
      <w:pPr>
        <w:ind w:left="1690" w:right="1494"/>
        <w:jc w:val="both"/>
      </w:pPr>
      <w:r>
        <w:t xml:space="preserve">Moderadora: </w:t>
      </w:r>
    </w:p>
    <w:p w:rsidR="00677C0F" w:rsidRDefault="00677C0F" w:rsidP="00507010">
      <w:pPr>
        <w:ind w:left="1690" w:right="1494"/>
        <w:jc w:val="both"/>
      </w:pPr>
      <w:r w:rsidRPr="00677C0F">
        <w:rPr>
          <w:b/>
          <w:sz w:val="32"/>
          <w:szCs w:val="32"/>
        </w:rPr>
        <w:t>Lucía Martín Rivera</w:t>
      </w:r>
      <w:r>
        <w:t>. Profesora Titular de Derecho del Trabajo y de la Seguridad Social de la Universidad de Málaga.</w:t>
      </w:r>
    </w:p>
    <w:p w:rsidR="001F49BF" w:rsidRDefault="001F49BF" w:rsidP="00507010">
      <w:pPr>
        <w:ind w:left="1690" w:right="1494"/>
        <w:jc w:val="both"/>
      </w:pPr>
      <w:r>
        <w:t>Participantes:</w:t>
      </w:r>
    </w:p>
    <w:p w:rsidR="001F49BF" w:rsidRPr="00FE6591" w:rsidRDefault="00507010" w:rsidP="00507010">
      <w:pPr>
        <w:ind w:left="1690" w:right="1494"/>
        <w:jc w:val="both"/>
        <w:rPr>
          <w:sz w:val="32"/>
          <w:szCs w:val="32"/>
        </w:rPr>
      </w:pPr>
      <w:r w:rsidRPr="00FE6591">
        <w:rPr>
          <w:b/>
          <w:sz w:val="32"/>
          <w:szCs w:val="32"/>
        </w:rPr>
        <w:t>Juan de Villena</w:t>
      </w:r>
      <w:r>
        <w:t xml:space="preserve">. </w:t>
      </w:r>
      <w:r w:rsidR="00FE6591" w:rsidRPr="00FE6591">
        <w:rPr>
          <w:sz w:val="32"/>
          <w:szCs w:val="32"/>
        </w:rPr>
        <w:t xml:space="preserve">Delegación de Recursos Humanos de la </w:t>
      </w:r>
      <w:r w:rsidR="001F49BF" w:rsidRPr="00FE6591">
        <w:rPr>
          <w:sz w:val="32"/>
          <w:szCs w:val="32"/>
        </w:rPr>
        <w:t>Diputación de Málaga</w:t>
      </w:r>
      <w:r w:rsidRPr="00FE6591">
        <w:rPr>
          <w:sz w:val="32"/>
          <w:szCs w:val="32"/>
        </w:rPr>
        <w:t>.</w:t>
      </w:r>
    </w:p>
    <w:p w:rsidR="00507010" w:rsidRPr="00FE6591" w:rsidRDefault="00FE6591" w:rsidP="00507010">
      <w:pPr>
        <w:ind w:left="1690" w:right="1494"/>
        <w:jc w:val="both"/>
        <w:rPr>
          <w:sz w:val="32"/>
          <w:szCs w:val="32"/>
        </w:rPr>
      </w:pPr>
      <w:r w:rsidRPr="00FE6591">
        <w:rPr>
          <w:b/>
          <w:sz w:val="32"/>
          <w:szCs w:val="32"/>
        </w:rPr>
        <w:t>Andrés Cabezas Quero</w:t>
      </w:r>
      <w:r w:rsidRPr="00FE6591">
        <w:rPr>
          <w:sz w:val="32"/>
          <w:szCs w:val="32"/>
        </w:rPr>
        <w:t xml:space="preserve">. Vocal de la Junta de Gobierno del </w:t>
      </w:r>
      <w:r w:rsidR="001F49BF" w:rsidRPr="00FE6591">
        <w:rPr>
          <w:sz w:val="32"/>
          <w:szCs w:val="32"/>
        </w:rPr>
        <w:t xml:space="preserve">Colegio </w:t>
      </w:r>
      <w:r w:rsidRPr="00FE6591">
        <w:rPr>
          <w:sz w:val="32"/>
          <w:szCs w:val="32"/>
        </w:rPr>
        <w:t xml:space="preserve">Oficial </w:t>
      </w:r>
      <w:r w:rsidR="001F49BF" w:rsidRPr="00FE6591">
        <w:rPr>
          <w:sz w:val="32"/>
          <w:szCs w:val="32"/>
        </w:rPr>
        <w:t>de Graduados Sociales de Málaga y Melilla</w:t>
      </w:r>
      <w:r w:rsidR="00507010" w:rsidRPr="00FE6591">
        <w:rPr>
          <w:sz w:val="32"/>
          <w:szCs w:val="32"/>
        </w:rPr>
        <w:t xml:space="preserve">. </w:t>
      </w:r>
    </w:p>
    <w:p w:rsidR="00CD2C04" w:rsidRDefault="008321E3" w:rsidP="00507010">
      <w:pPr>
        <w:ind w:left="1690" w:right="1494"/>
        <w:jc w:val="both"/>
      </w:pPr>
      <w:r w:rsidRPr="00CD2C04">
        <w:rPr>
          <w:b/>
          <w:sz w:val="32"/>
          <w:szCs w:val="32"/>
        </w:rPr>
        <w:t>Benedi</w:t>
      </w:r>
      <w:r w:rsidR="00CD2C04" w:rsidRPr="00CD2C04">
        <w:rPr>
          <w:b/>
          <w:sz w:val="32"/>
          <w:szCs w:val="32"/>
        </w:rPr>
        <w:t>c</w:t>
      </w:r>
      <w:r w:rsidRPr="00CD2C04">
        <w:rPr>
          <w:b/>
          <w:sz w:val="32"/>
          <w:szCs w:val="32"/>
        </w:rPr>
        <w:t xml:space="preserve">to </w:t>
      </w:r>
      <w:r w:rsidR="00CD2C04" w:rsidRPr="00CD2C04">
        <w:rPr>
          <w:b/>
          <w:sz w:val="32"/>
          <w:szCs w:val="32"/>
        </w:rPr>
        <w:t>Carrión García</w:t>
      </w:r>
      <w:r w:rsidR="00CD2C04">
        <w:rPr>
          <w:sz w:val="32"/>
          <w:szCs w:val="32"/>
        </w:rPr>
        <w:t xml:space="preserve">. </w:t>
      </w:r>
      <w:r w:rsidR="00CD2C04">
        <w:t>Presidente de</w:t>
      </w:r>
      <w:r w:rsidR="00CD2C04">
        <w:br/>
        <w:t>COSITAL-MÁLAGA.</w:t>
      </w:r>
    </w:p>
    <w:p w:rsidR="00507010" w:rsidRPr="00FE6591" w:rsidRDefault="00677C0F" w:rsidP="00507010">
      <w:pPr>
        <w:ind w:left="1690" w:right="1494"/>
        <w:jc w:val="both"/>
        <w:rPr>
          <w:sz w:val="32"/>
          <w:szCs w:val="32"/>
        </w:rPr>
      </w:pPr>
      <w:r>
        <w:rPr>
          <w:b/>
          <w:sz w:val="32"/>
          <w:szCs w:val="32"/>
        </w:rPr>
        <w:t>Inmaculada González</w:t>
      </w:r>
      <w:r w:rsidR="00FE6591" w:rsidRPr="00FE6591">
        <w:rPr>
          <w:sz w:val="32"/>
          <w:szCs w:val="32"/>
        </w:rPr>
        <w:t>. Secretari</w:t>
      </w:r>
      <w:r>
        <w:rPr>
          <w:sz w:val="32"/>
          <w:szCs w:val="32"/>
        </w:rPr>
        <w:t>a General de Ciudadanía</w:t>
      </w:r>
      <w:r w:rsidR="00FE6591" w:rsidRPr="00FE6591">
        <w:rPr>
          <w:sz w:val="32"/>
          <w:szCs w:val="32"/>
        </w:rPr>
        <w:t xml:space="preserve"> CC.OO</w:t>
      </w:r>
      <w:r>
        <w:rPr>
          <w:sz w:val="32"/>
          <w:szCs w:val="32"/>
        </w:rPr>
        <w:t>. Málaga</w:t>
      </w:r>
      <w:r w:rsidR="00FE6591" w:rsidRPr="00FE6591">
        <w:rPr>
          <w:sz w:val="32"/>
          <w:szCs w:val="32"/>
        </w:rPr>
        <w:t>.</w:t>
      </w:r>
    </w:p>
    <w:p w:rsidR="00E71DE1" w:rsidRPr="00FE6591" w:rsidRDefault="00FE6591" w:rsidP="00507010">
      <w:pPr>
        <w:ind w:left="1690" w:right="1494"/>
        <w:jc w:val="both"/>
        <w:rPr>
          <w:sz w:val="32"/>
          <w:szCs w:val="32"/>
        </w:rPr>
      </w:pPr>
      <w:r w:rsidRPr="00FE6591">
        <w:rPr>
          <w:b/>
          <w:sz w:val="32"/>
          <w:szCs w:val="32"/>
        </w:rPr>
        <w:t>Francisco J. Domínguez Lavado</w:t>
      </w:r>
      <w:r w:rsidRPr="00FE6591">
        <w:rPr>
          <w:sz w:val="32"/>
          <w:szCs w:val="32"/>
        </w:rPr>
        <w:t xml:space="preserve">. Presidente de </w:t>
      </w:r>
      <w:r w:rsidR="00507010" w:rsidRPr="00FE6591">
        <w:rPr>
          <w:sz w:val="32"/>
          <w:szCs w:val="32"/>
        </w:rPr>
        <w:t>CESIF</w:t>
      </w:r>
      <w:r w:rsidRPr="00FE6591">
        <w:rPr>
          <w:sz w:val="32"/>
          <w:szCs w:val="32"/>
        </w:rPr>
        <w:t xml:space="preserve"> Málaga</w:t>
      </w:r>
      <w:r w:rsidR="00507010" w:rsidRPr="00FE6591">
        <w:rPr>
          <w:sz w:val="32"/>
          <w:szCs w:val="32"/>
        </w:rPr>
        <w:t xml:space="preserve">. </w:t>
      </w:r>
    </w:p>
    <w:p w:rsidR="00396C64" w:rsidRPr="00677C0F" w:rsidRDefault="00396C64" w:rsidP="00396C64">
      <w:pPr>
        <w:ind w:right="1494"/>
        <w:rPr>
          <w:sz w:val="32"/>
          <w:szCs w:val="32"/>
        </w:rPr>
      </w:pPr>
      <w:r w:rsidRPr="00677C0F">
        <w:rPr>
          <w:sz w:val="32"/>
          <w:szCs w:val="32"/>
        </w:rPr>
        <w:t>13:30</w:t>
      </w:r>
      <w:r w:rsidR="00677C0F">
        <w:rPr>
          <w:sz w:val="32"/>
          <w:szCs w:val="32"/>
        </w:rPr>
        <w:t xml:space="preserve"> </w:t>
      </w:r>
      <w:r w:rsidRPr="00677C0F">
        <w:rPr>
          <w:sz w:val="32"/>
          <w:szCs w:val="32"/>
        </w:rPr>
        <w:t xml:space="preserve">h Finalización </w:t>
      </w:r>
    </w:p>
    <w:sectPr w:rsidR="00396C64" w:rsidRPr="00677C0F" w:rsidSect="008C1083">
      <w:headerReference w:type="default" r:id="rId7"/>
      <w:pgSz w:w="11920" w:h="16840"/>
      <w:pgMar w:top="1570" w:right="807" w:bottom="907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28" w:rsidRDefault="00BF3C28" w:rsidP="00731BD5">
      <w:pPr>
        <w:spacing w:after="0" w:line="240" w:lineRule="auto"/>
      </w:pPr>
      <w:r>
        <w:separator/>
      </w:r>
    </w:p>
  </w:endnote>
  <w:endnote w:type="continuationSeparator" w:id="0">
    <w:p w:rsidR="00BF3C28" w:rsidRDefault="00BF3C28" w:rsidP="0073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28" w:rsidRDefault="00BF3C28" w:rsidP="00731BD5">
      <w:pPr>
        <w:spacing w:after="0" w:line="240" w:lineRule="auto"/>
      </w:pPr>
      <w:r>
        <w:separator/>
      </w:r>
    </w:p>
  </w:footnote>
  <w:footnote w:type="continuationSeparator" w:id="0">
    <w:p w:rsidR="00BF3C28" w:rsidRDefault="00BF3C28" w:rsidP="0073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D5" w:rsidRPr="00731BD5" w:rsidRDefault="00731BD5" w:rsidP="00731BD5">
    <w:pPr>
      <w:pStyle w:val="Encabezado"/>
    </w:pPr>
    <w:r>
      <w:rPr>
        <w:noProof/>
      </w:rPr>
      <w:drawing>
        <wp:inline distT="0" distB="0" distL="0" distR="0">
          <wp:extent cx="1735234" cy="1472790"/>
          <wp:effectExtent l="0" t="0" r="0" b="0"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5024"/>
                  <a:stretch/>
                </pic:blipFill>
                <pic:spPr bwMode="auto">
                  <a:xfrm>
                    <a:off x="0" y="0"/>
                    <a:ext cx="1747634" cy="1483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>
          <wp:extent cx="1695236" cy="1326241"/>
          <wp:effectExtent l="0" t="0" r="635" b="7620"/>
          <wp:docPr id="1" name="Imagen 1" descr="Manual de identidad corporativa - Identidad - Diputación d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ual de identidad corporativa - Identidad - Diputación de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73" cy="1329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1667364" cy="1251384"/>
          <wp:effectExtent l="0" t="0" r="0" b="6350"/>
          <wp:docPr id="5" name="Imagen 5" descr="COMISIÓN DE PRÁCTICAS FEST - University of Ma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MISIÓN DE PRÁCTICAS FEST - University of Mala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54" cy="127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2ADC"/>
    <w:multiLevelType w:val="hybridMultilevel"/>
    <w:tmpl w:val="E35E4BBC"/>
    <w:lvl w:ilvl="0" w:tplc="DC96F13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4126"/>
    <w:rsid w:val="00041B23"/>
    <w:rsid w:val="000E055D"/>
    <w:rsid w:val="001F49BF"/>
    <w:rsid w:val="002C6C0D"/>
    <w:rsid w:val="00396C64"/>
    <w:rsid w:val="003B0135"/>
    <w:rsid w:val="00425546"/>
    <w:rsid w:val="00507010"/>
    <w:rsid w:val="006512B9"/>
    <w:rsid w:val="00677C0F"/>
    <w:rsid w:val="00717EF2"/>
    <w:rsid w:val="00731BD5"/>
    <w:rsid w:val="00771AC6"/>
    <w:rsid w:val="007802A6"/>
    <w:rsid w:val="008321E3"/>
    <w:rsid w:val="008C1083"/>
    <w:rsid w:val="00AC7837"/>
    <w:rsid w:val="00B964F3"/>
    <w:rsid w:val="00BF3C28"/>
    <w:rsid w:val="00C135E1"/>
    <w:rsid w:val="00C577C8"/>
    <w:rsid w:val="00CD2C04"/>
    <w:rsid w:val="00D15FD4"/>
    <w:rsid w:val="00E13E17"/>
    <w:rsid w:val="00E71DE1"/>
    <w:rsid w:val="00EA5F5A"/>
    <w:rsid w:val="00F84126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83"/>
    <w:pPr>
      <w:spacing w:after="206" w:line="250" w:lineRule="auto"/>
      <w:ind w:left="115" w:hanging="10"/>
    </w:pPr>
    <w:rPr>
      <w:rFonts w:ascii="Calibri" w:eastAsia="Calibri" w:hAnsi="Calibri" w:cs="Calibri"/>
      <w:color w:val="7030A0"/>
      <w:sz w:val="28"/>
    </w:rPr>
  </w:style>
  <w:style w:type="paragraph" w:styleId="Ttulo1">
    <w:name w:val="heading 1"/>
    <w:next w:val="Normal"/>
    <w:link w:val="Ttulo1Car"/>
    <w:uiPriority w:val="9"/>
    <w:qFormat/>
    <w:rsid w:val="008C1083"/>
    <w:pPr>
      <w:keepNext/>
      <w:keepLines/>
      <w:spacing w:after="0"/>
      <w:ind w:left="1705" w:hanging="10"/>
      <w:outlineLvl w:val="0"/>
    </w:pPr>
    <w:rPr>
      <w:rFonts w:ascii="Calibri" w:eastAsia="Calibri" w:hAnsi="Calibri" w:cs="Calibri"/>
      <w:b/>
      <w:color w:val="7030A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C1083"/>
    <w:rPr>
      <w:rFonts w:ascii="Calibri" w:eastAsia="Calibri" w:hAnsi="Calibri" w:cs="Calibri"/>
      <w:b/>
      <w:color w:val="7030A0"/>
      <w:sz w:val="32"/>
    </w:rPr>
  </w:style>
  <w:style w:type="paragraph" w:styleId="Prrafodelista">
    <w:name w:val="List Paragraph"/>
    <w:basedOn w:val="Normal"/>
    <w:uiPriority w:val="34"/>
    <w:qFormat/>
    <w:rsid w:val="001F49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1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BD5"/>
    <w:rPr>
      <w:rFonts w:ascii="Calibri" w:eastAsia="Calibri" w:hAnsi="Calibri" w:cs="Calibri"/>
      <w:color w:val="7030A0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731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BD5"/>
    <w:rPr>
      <w:rFonts w:ascii="Calibri" w:eastAsia="Calibri" w:hAnsi="Calibri" w:cs="Calibri"/>
      <w:color w:val="7030A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4F3"/>
    <w:rPr>
      <w:rFonts w:ascii="Tahoma" w:eastAsia="Calibri" w:hAnsi="Tahoma" w:cs="Tahoma"/>
      <w:color w:val="7030A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media/image2.png" Type="http://schemas.openxmlformats.org/officeDocument/2006/relationships/image"/>
<Relationship Id="rId3" Target="media/image3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228</Words>
  <Characters>1259</Characters>
  <Application/>
  <DocSecurity>0</DocSecurity>
  <Lines>10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Seminario Máster-Doctorado 2022(1)(2).docx</vt:lpstr>
    </vt:vector>
  </TitlesOfParts>
  <Company/>
  <LinksUpToDate>false</LinksUpToDate>
  <CharactersWithSpaces>1485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